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7" w:rsidRPr="000A51B7" w:rsidRDefault="000A51B7" w:rsidP="000A51B7">
      <w:pPr>
        <w:spacing w:after="24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LUSHABA v MEC FOR HEALTH, GAUTENG 2015 (3) SA 616 (GJ)</w:t>
      </w:r>
      <w:r w:rsidRPr="000A51B7">
        <w:rPr>
          <w:rFonts w:ascii="Verdana" w:eastAsia="Times New Roman" w:hAnsi="Verdana" w:cs="Times New Roman"/>
          <w:b/>
          <w:bCs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A</w:t>
      </w:r>
    </w:p>
    <w:p w:rsidR="000A51B7" w:rsidRPr="000A51B7" w:rsidRDefault="000A51B7" w:rsidP="000A51B7">
      <w:pPr>
        <w:spacing w:after="24" w:line="240" w:lineRule="auto"/>
        <w:jc w:val="right"/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</w:pPr>
      <w:r w:rsidRPr="000A51B7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  <w:t>2015 (3) SA p616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4049"/>
      </w:tblGrid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divId w:val="590895993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Citation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2015 (3) SA 616 (GJ)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Case No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17077/2012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Court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Gauteng Local Division, Johannesburg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Judge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Robinson AJ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Heard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October 28, 2014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Judgment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November 26, 2014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Counsel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ZA"/>
              </w:rPr>
              <w:t xml:space="preserve">Adv </w:t>
            </w:r>
            <w:proofErr w:type="spellStart"/>
            <w:r w:rsidRPr="000A51B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ZA"/>
              </w:rPr>
              <w:t>Pillay</w:t>
            </w:r>
            <w:proofErr w:type="spellEnd"/>
            <w:r w:rsidRPr="000A51B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ZA"/>
              </w:rPr>
              <w:t xml:space="preserve"> SC</w:t>
            </w:r>
            <w:r w:rsidRPr="000A51B7">
              <w:rPr>
                <w:rFonts w:ascii="Verdana" w:eastAsia="Times New Roman" w:hAnsi="Verdana" w:cs="Times New Roman"/>
                <w:sz w:val="20"/>
                <w:lang w:eastAsia="en-ZA"/>
              </w:rPr>
              <w:t> </w:t>
            </w: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for the plaintiff.</w:t>
            </w:r>
            <w:r w:rsidRPr="000A51B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ZA"/>
              </w:rPr>
              <w:br/>
              <w:t xml:space="preserve">R </w:t>
            </w:r>
            <w:proofErr w:type="spellStart"/>
            <w:r w:rsidRPr="000A51B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ZA"/>
              </w:rPr>
              <w:t>Latib</w:t>
            </w:r>
            <w:proofErr w:type="spellEnd"/>
            <w:r w:rsidRPr="000A51B7">
              <w:rPr>
                <w:rFonts w:ascii="Verdana" w:eastAsia="Times New Roman" w:hAnsi="Verdana" w:cs="Times New Roman"/>
                <w:sz w:val="20"/>
                <w:lang w:eastAsia="en-ZA"/>
              </w:rPr>
              <w:t> </w:t>
            </w: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for the defendant.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  <w:tr w:rsidR="000A51B7" w:rsidRPr="000A51B7" w:rsidTr="000A51B7"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b/>
                <w:bCs/>
                <w:sz w:val="17"/>
                <w:lang w:eastAsia="en-ZA"/>
              </w:rPr>
              <w:t>Annotations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0"/>
                <w:szCs w:val="20"/>
                <w:lang w:eastAsia="en-ZA"/>
              </w:rPr>
              <w:t>Link to Case Annotations</w:t>
            </w:r>
          </w:p>
          <w:p w:rsidR="000A51B7" w:rsidRPr="000A51B7" w:rsidRDefault="000A51B7" w:rsidP="000A51B7">
            <w:pPr>
              <w:spacing w:before="32" w:after="32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</w:pPr>
            <w:r w:rsidRPr="000A51B7">
              <w:rPr>
                <w:rFonts w:ascii="Verdana" w:eastAsia="Times New Roman" w:hAnsi="Verdana" w:cs="Times New Roman"/>
                <w:sz w:val="24"/>
                <w:szCs w:val="24"/>
                <w:lang w:eastAsia="en-ZA"/>
              </w:rPr>
              <w:t> </w:t>
            </w:r>
          </w:p>
        </w:tc>
      </w:tr>
    </w:tbl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B</w:t>
      </w:r>
    </w:p>
    <w:p w:rsidR="000A51B7" w:rsidRPr="000A51B7" w:rsidRDefault="000A51B7" w:rsidP="000A51B7">
      <w:pPr>
        <w:spacing w:after="24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bookmarkStart w:id="0" w:name="LPTOC1"/>
      <w:bookmarkEnd w:id="0"/>
      <w:proofErr w:type="spellStart"/>
      <w:proofErr w:type="gramStart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Flynote</w:t>
      </w:r>
      <w:proofErr w:type="spellEnd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 xml:space="preserve"> :</w:t>
      </w:r>
      <w:proofErr w:type="gramEnd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Sleutelwoorde</w:t>
      </w:r>
      <w:proofErr w:type="spellEnd"/>
    </w:p>
    <w:p w:rsidR="000A51B7" w:rsidRDefault="000A51B7" w:rsidP="000A51B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ZA"/>
        </w:rPr>
      </w:pPr>
    </w:p>
    <w:p w:rsidR="000A51B7" w:rsidRPr="000A51B7" w:rsidRDefault="000A51B7" w:rsidP="000A51B7">
      <w:pPr>
        <w:spacing w:after="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0A51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ZA"/>
        </w:rPr>
        <w:t>Costs</w:t>
      </w:r>
      <w:r w:rsidRPr="000A51B7">
        <w:rPr>
          <w:rFonts w:ascii="Verdana" w:eastAsia="Times New Roman" w:hAnsi="Verdana" w:cs="Times New Roman"/>
          <w:color w:val="000000"/>
          <w:sz w:val="18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  <w:t xml:space="preserve">— Costs de </w:t>
      </w:r>
      <w:proofErr w:type="spellStart"/>
      <w:r w:rsidRPr="000A51B7"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  <w:t>bonis</w:t>
      </w:r>
      <w:proofErr w:type="spellEnd"/>
      <w:r w:rsidRPr="000A51B7"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  <w:t>propriis</w:t>
      </w:r>
      <w:proofErr w:type="spellEnd"/>
      <w:r w:rsidRPr="000A51B7"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  <w:t xml:space="preserve"> — When to be awarded — Against state attorney and public officials — MEC liable for damages arising from birth of child with disability — Defence of claim unjustified and reckless — Conduct of state employees of such degree of incompetence and indifference that to be</w:t>
      </w:r>
      <w:r w:rsidRPr="000A51B7">
        <w:rPr>
          <w:rFonts w:ascii="Verdana" w:eastAsia="Times New Roman" w:hAnsi="Verdana" w:cs="Times New Roman"/>
          <w:color w:val="000000"/>
          <w:sz w:val="18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C </w:t>
      </w:r>
      <w:r w:rsidRPr="000A51B7"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  <w:t>held personally responsible for portion of costs.</w:t>
      </w:r>
    </w:p>
    <w:p w:rsidR="000A51B7" w:rsidRDefault="000A51B7" w:rsidP="000A51B7">
      <w:pPr>
        <w:spacing w:after="24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bookmarkStart w:id="1" w:name="LPTOC2"/>
      <w:bookmarkEnd w:id="1"/>
    </w:p>
    <w:p w:rsidR="000A51B7" w:rsidRPr="000A51B7" w:rsidRDefault="000A51B7" w:rsidP="000A51B7">
      <w:pPr>
        <w:spacing w:after="24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proofErr w:type="spellStart"/>
      <w:proofErr w:type="gramStart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Headnote</w:t>
      </w:r>
      <w:proofErr w:type="spellEnd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 xml:space="preserve"> :</w:t>
      </w:r>
      <w:proofErr w:type="gramEnd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Kopnota</w:t>
      </w:r>
      <w:proofErr w:type="spellEnd"/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C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After making an order declaring the Gauteng MEC for Health, the defendant, 100% liable for the plaintiff's damages arising from the birth of her son, with a disability, and ordering her to pay costs, the court issued a rule nisi calling upon her to show cause why she should not be held personally liable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D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de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bonis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propriis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for costs; alternatively, to identify the responsible officials. When considering confirmation the court focused on the conduct and decision-making of the state attorney and legal advisors from the health department (a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medicolegal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advisor and legal administrative officer) identified as having dealt with the claim.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E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Held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Costs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de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bonis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propriis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were only to be awarded in exceptional circumstances and a legal advisor or representative was not to be punished for every mistake or error of interpretation. But there was a limit, and it had been crossed when encountering the degree of indifference and incompetence evidenced in this case. The required exceptional circumstances were present where the three professionals, two lawyers and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one</w:t>
      </w:r>
      <w:bookmarkStart w:id="2" w:name="LPHit1"/>
      <w:bookmarkEnd w:id="2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medical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F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practitioner —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claimed that they considered the merits of the case, despite being unable to do so since they were not in possession of the necessary records;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paid no regard to the expert report of the plaintiff;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failed to provide their chosen expert with access to the relevant facts;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failed to ask their expert to comment on the plaintiff's expert report;</w:t>
      </w:r>
    </w:p>
    <w:p w:rsidR="000A51B7" w:rsidRPr="000A51B7" w:rsidRDefault="000A51B7" w:rsidP="000A51B7">
      <w:pPr>
        <w:spacing w:after="0" w:line="240" w:lineRule="auto"/>
        <w:ind w:hanging="968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G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were content to rely on a one-page report that disclosed no basis for any defence;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lastRenderedPageBreak/>
        <w:t>   •   were content to rely on bald, unsubstantiated assertions by the expert;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permitted the litigation to continue in circumstances where (1) no defence was exhibited in the report of their expert; (2) no defence was pleaded; (3) no defence was advanced at trial; and (4) they were unaware of any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H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defence to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bookmarkStart w:id="3" w:name="LPHit2"/>
      <w:bookmarkEnd w:id="3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negligence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;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   •   were reckless as to the facts of this matter in decision-making; and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   •   had an inert approach to pre-trial litigation. </w:t>
      </w:r>
      <w:proofErr w:type="gram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(Paragraphs [68], [70] and [72] – [73] at 634E – F, 635B – C and 635D – 636A.)</w:t>
      </w:r>
      <w:proofErr w:type="gramEnd"/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Although such costs orders were drastic measures, the court was faced with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I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state employees who simply could not be bothered to do their work. Recent authorities dealing with the conduct of public officials revealed that shaming them no longer worked — even the exhortations of the highest court fell on deaf ears.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Accordingly the rule was confirmed and the responsible officials ordered to pay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de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bonis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propriis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50% of costs jointly and severally with defendant on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J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attorney and client scale. A copy of the judgment was forwarded to the</w:t>
      </w:r>
    </w:p>
    <w:p w:rsidR="000A51B7" w:rsidRPr="000A51B7" w:rsidRDefault="000A51B7" w:rsidP="000A51B7">
      <w:pPr>
        <w:spacing w:after="24" w:line="240" w:lineRule="auto"/>
        <w:jc w:val="right"/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</w:pPr>
      <w:r w:rsidRPr="000A51B7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  <w:t>2015 (3) SA p617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proofErr w:type="gram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relevant</w:t>
      </w:r>
      <w:proofErr w:type="gram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Law Society for further action as it deemed fit. The MEC was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A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discharged from personal liability. </w:t>
      </w:r>
      <w:proofErr w:type="gram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(Paragraphs [71], [90] and [102] at 635D – H, 640E – F and 649F – I.)</w:t>
      </w:r>
      <w:proofErr w:type="gramEnd"/>
    </w:p>
    <w:p w:rsidR="000A51B7" w:rsidRPr="000A51B7" w:rsidRDefault="000A51B7" w:rsidP="000A51B7">
      <w:pPr>
        <w:spacing w:after="24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bookmarkStart w:id="4" w:name="LPTOC3"/>
      <w:bookmarkEnd w:id="4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Cases Considered</w:t>
      </w:r>
    </w:p>
    <w:p w:rsidR="000A51B7" w:rsidRPr="000A51B7" w:rsidRDefault="000A51B7" w:rsidP="000A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Annotations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Case law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B</w:t>
      </w:r>
    </w:p>
    <w:p w:rsidR="000A51B7" w:rsidRPr="000A51B7" w:rsidRDefault="000A51B7" w:rsidP="000A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Absa Bank and Others v Robb</w:t>
      </w:r>
      <w:hyperlink r:id="rId4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2013 (3) SA 619 (GSJ)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Coetzeestroom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Estate and GM Co v Registrar of Deeds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1902 TS 216: distinguished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Coopers (South Africa) (Pty) Ltd v Deutsche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Gesellschaft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für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Schädlingsbekämpfung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mbH</w:t>
      </w:r>
      <w:hyperlink r:id="rId5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1976 (3) SA 352 (A)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Jaftha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Schoeman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and Others; Van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Rooyen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Stoltz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and Others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C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2003 (10) BCLR 1149 (C):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Kate v MEC for the Department of Welfare, Eastern Cape</w:t>
      </w:r>
      <w:hyperlink r:id="rId6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2005 (1) SA 141 (SE)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([2005] 1 All SA 745):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Knight v Findlay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1934 NPD 185: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Kriel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Bowels</w:t>
      </w:r>
      <w:hyperlink r:id="rId7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2012 (2) SA 45 (ECP)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Lin and Another v Minister of Home Affairs and Others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(GJ case No 2014/22434,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D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18 November 2014):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MEC for Roads and Public Works, Eastern Cape and Another v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Intertrade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Two (Pty) Ltd</w:t>
      </w:r>
      <w:hyperlink r:id="rId8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2006 (5) SA 1 (SCA)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MEC for Roads and Transport and Others v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Umso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Construction (Pty) Ltd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(Ck case No 2034/05):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Minister of Rural Development and Land Reform v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Griffo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Trading CC: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E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In re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Griffo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Trading CC v Minister of Rural Development and Land Reform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[2014] ZAGPPHC 666: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Minister of Safety and Security v G4S International UK Ltd and Others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(GJ case No 07/12735, 30 March 2012):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Mlatsheni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Road Accident Fund</w:t>
      </w:r>
      <w:hyperlink r:id="rId9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2009 (2) SA 401 (E)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Multi-Links Telecommunications Ltd v Africa Prepaid Services Nigeria Ltd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 F </w:t>
      </w:r>
      <w:hyperlink r:id="rId10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2014 (3) SA 265 (GP)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([2013] 4 All SA 346): dictum in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para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[35] applied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Njongi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MEC, Department of Welfare, Eastern Cape</w:t>
      </w:r>
      <w:hyperlink r:id="rId11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2008 (4) SA 237 (CC)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(2008 (6) BCLR 571; [2008] ZACC 4):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Nyathi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Member of the Executive Council for the Department of Health, Gauteng and Others</w:t>
      </w:r>
      <w:hyperlink r:id="rId12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2008 (5) SA 94 (CC)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(2008 (9) BCLR 865):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proofErr w:type="spellStart"/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G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considered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Permanent Secretary, Department of Welfare, Eastern Cape, and Another v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Ngxuzaand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Others</w:t>
      </w:r>
      <w:hyperlink r:id="rId13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2001 (4) SA 1184 (SCA)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(2001 (10) BCLR 1039):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Port Elizabeth Local Road Transportation Board and Others v Liesing</w:t>
      </w:r>
      <w:hyperlink r:id="rId14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1968 (4) SA 401 (E)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considered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H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Quinella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Trading (Pty) Ltd and Others v Minister of Rural Development and Others</w:t>
      </w:r>
      <w:hyperlink r:id="rId15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2010 (4) SA 308 (LCC)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S v Z and 23 Similar Cases (No 2)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2004 (2) SACR 410 (E):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lastRenderedPageBreak/>
        <w:t>South African Liquor Traders Association and Others v Chairperson, Gauteng Liquor Board, and Others</w:t>
      </w:r>
      <w:hyperlink r:id="rId16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2009 (1) SA 565 (CC)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(2006 (8) BCLR 901; [2006] ZACC 7): considered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I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Tasima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(Pty) Ltd v Department of Transport and Others</w:t>
      </w:r>
      <w:hyperlink r:id="rId17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2013 (4) SA 134 (GNP)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considered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Thunder Cats Investments 49 (Pty) Ltd and Others v Fenton and Others</w:t>
      </w:r>
      <w:hyperlink r:id="rId18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2009 (4) SA 138 (C)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: referred to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Van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Niekerk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v Pretoria City Council</w:t>
      </w:r>
      <w:hyperlink r:id="rId19" w:tgtFrame="main" w:history="1">
        <w:r w:rsidRPr="000A51B7">
          <w:rPr>
            <w:rFonts w:ascii="Verdana" w:eastAsia="Times New Roman" w:hAnsi="Verdana" w:cs="Times New Roman"/>
            <w:color w:val="0066FF"/>
            <w:sz w:val="20"/>
            <w:u w:val="single"/>
            <w:lang w:eastAsia="en-ZA"/>
          </w:rPr>
          <w:t>1997 (3) SA 839 (T)</w:t>
        </w:r>
      </w:hyperlink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([1997] 1 All SA 305): referred to.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J</w:t>
      </w:r>
    </w:p>
    <w:p w:rsidR="000A51B7" w:rsidRPr="000A51B7" w:rsidRDefault="000A51B7" w:rsidP="000A51B7">
      <w:pPr>
        <w:spacing w:after="24" w:line="240" w:lineRule="auto"/>
        <w:jc w:val="right"/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</w:pPr>
      <w:r w:rsidRPr="000A51B7">
        <w:rPr>
          <w:rFonts w:ascii="Verdana" w:eastAsia="Times New Roman" w:hAnsi="Verdana" w:cs="Times New Roman"/>
          <w:b/>
          <w:bCs/>
          <w:color w:val="808080"/>
          <w:sz w:val="16"/>
          <w:szCs w:val="16"/>
          <w:lang w:eastAsia="en-ZA"/>
        </w:rPr>
        <w:t>2015 (3) SA p618</w:t>
      </w:r>
    </w:p>
    <w:p w:rsidR="000A51B7" w:rsidRPr="000A51B7" w:rsidRDefault="000A51B7" w:rsidP="000A51B7">
      <w:pPr>
        <w:spacing w:after="24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</w:pPr>
      <w:bookmarkStart w:id="5" w:name="LPTOC4"/>
      <w:bookmarkEnd w:id="5"/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Case Information</w:t>
      </w:r>
    </w:p>
    <w:p w:rsidR="000A51B7" w:rsidRPr="000A51B7" w:rsidRDefault="000A51B7" w:rsidP="000A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br/>
      </w:r>
      <w:proofErr w:type="gramStart"/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A</w:t>
      </w:r>
      <w:proofErr w:type="gramEnd"/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Adv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Pillay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SC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for the plaintiff.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R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Latib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for the defendant.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Return day of rule nisi order granting costs.</w:t>
      </w:r>
    </w:p>
    <w:p w:rsidR="000A51B7" w:rsidRPr="000A51B7" w:rsidRDefault="000A51B7" w:rsidP="000A51B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ZA"/>
        </w:rPr>
        <w:t>Order</w:t>
      </w:r>
    </w:p>
    <w:p w:rsidR="000A51B7" w:rsidRPr="000A51B7" w:rsidRDefault="000A51B7" w:rsidP="000A51B7">
      <w:pPr>
        <w:spacing w:after="0" w:line="240" w:lineRule="auto"/>
        <w:ind w:hanging="226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proofErr w:type="gramStart"/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B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1.</w:t>
      </w:r>
      <w:proofErr w:type="gram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   Ezekiel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Matlou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Jabulani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Macheke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and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Kgoposi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Cele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are ordered to pay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de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bonis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propriis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50% of the costs (identified as such in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para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134 of my first order of 16 October 2014) jointly and severally with the defendant on the attorney and client scale.</w:t>
      </w:r>
    </w:p>
    <w:p w:rsidR="000A51B7" w:rsidRPr="000A51B7" w:rsidRDefault="000A51B7" w:rsidP="000A51B7">
      <w:pPr>
        <w:spacing w:after="0" w:line="240" w:lineRule="auto"/>
        <w:ind w:hanging="226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2.   In the event of the plaintiff recovering all of her costs from the defendant, the defendant is ordered to recover 50% of the costs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C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paid by her to the plaintiff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de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bonis</w:t>
      </w:r>
      <w:proofErr w:type="spellEnd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 xml:space="preserve"> </w:t>
      </w:r>
      <w:proofErr w:type="spellStart"/>
      <w:r w:rsidRPr="000A51B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ZA"/>
        </w:rPr>
        <w:t>propriis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from Messrs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Matlou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,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Macheke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and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Cele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jointly and severally.</w:t>
      </w:r>
    </w:p>
    <w:p w:rsidR="000A51B7" w:rsidRPr="000A51B7" w:rsidRDefault="000A51B7" w:rsidP="000A51B7">
      <w:pPr>
        <w:spacing w:after="0" w:line="240" w:lineRule="auto"/>
        <w:ind w:hanging="226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3.   The conduct of Mr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Matlou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is referred to the Law Society of the Northern Provinces for investigation and such further action as it may deem fit.</w:t>
      </w:r>
    </w:p>
    <w:p w:rsidR="000A51B7" w:rsidRPr="000A51B7" w:rsidRDefault="000A51B7" w:rsidP="000A51B7">
      <w:pPr>
        <w:spacing w:after="0" w:line="240" w:lineRule="auto"/>
        <w:ind w:hanging="226"/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</w:pP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4.   The registrar is directed to send a copy of this judgment, as well as</w:t>
      </w:r>
      <w:r w:rsidRPr="000A51B7">
        <w:rPr>
          <w:rFonts w:ascii="Verdana" w:eastAsia="Times New Roman" w:hAnsi="Verdana" w:cs="Times New Roman"/>
          <w:color w:val="000000"/>
          <w:sz w:val="20"/>
          <w:lang w:eastAsia="en-ZA"/>
        </w:rPr>
        <w:t> </w:t>
      </w:r>
      <w:r w:rsidRPr="000A51B7">
        <w:rPr>
          <w:rFonts w:ascii="Verdana" w:eastAsia="Times New Roman" w:hAnsi="Verdana" w:cs="Times New Roman"/>
          <w:color w:val="000000"/>
          <w:sz w:val="13"/>
          <w:lang w:eastAsia="en-ZA"/>
        </w:rPr>
        <w:t>D </w:t>
      </w:r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the judgment in this matter of 16 October 2014, to the Law Society of the Northern Provinces with the request that the Law Society investigate the conduct of Mr Ezekiel </w:t>
      </w:r>
      <w:proofErr w:type="spellStart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>Matlou</w:t>
      </w:r>
      <w:proofErr w:type="spellEnd"/>
      <w:r w:rsidRPr="000A51B7">
        <w:rPr>
          <w:rFonts w:ascii="Verdana" w:eastAsia="Times New Roman" w:hAnsi="Verdana" w:cs="Times New Roman"/>
          <w:color w:val="000000"/>
          <w:sz w:val="20"/>
          <w:szCs w:val="20"/>
          <w:lang w:eastAsia="en-ZA"/>
        </w:rPr>
        <w:t xml:space="preserve"> as appears from this judgment, with a view to taking such action as the Law Society may consider appropriate.</w:t>
      </w:r>
    </w:p>
    <w:p w:rsidR="00F156D4" w:rsidRDefault="00F156D4"/>
    <w:sectPr w:rsidR="00F156D4" w:rsidSect="00F15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1B7"/>
    <w:rsid w:val="000A51B7"/>
    <w:rsid w:val="00F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51B7"/>
  </w:style>
  <w:style w:type="character" w:customStyle="1" w:styleId="mc">
    <w:name w:val="mc"/>
    <w:basedOn w:val="DefaultParagraphFont"/>
    <w:rsid w:val="000A51B7"/>
  </w:style>
  <w:style w:type="character" w:customStyle="1" w:styleId="field-normal-blue">
    <w:name w:val="field-normal-blue"/>
    <w:basedOn w:val="DefaultParagraphFont"/>
    <w:rsid w:val="000A51B7"/>
  </w:style>
  <w:style w:type="character" w:styleId="Hyperlink">
    <w:name w:val="Hyperlink"/>
    <w:basedOn w:val="DefaultParagraphFont"/>
    <w:uiPriority w:val="99"/>
    <w:semiHidden/>
    <w:unhideWhenUsed/>
    <w:rsid w:val="000A5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774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599">
          <w:marLeft w:val="0"/>
          <w:marRight w:val="0"/>
          <w:marTop w:val="2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993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91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54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50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98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64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521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12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96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44">
          <w:marLeft w:val="0"/>
          <w:marRight w:val="0"/>
          <w:marTop w:val="120"/>
          <w:marBottom w:val="0"/>
          <w:divBdr>
            <w:top w:val="single" w:sz="18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8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013">
          <w:marLeft w:val="4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2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68">
          <w:marLeft w:val="12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306">
          <w:marLeft w:val="0"/>
          <w:marRight w:val="0"/>
          <w:marTop w:val="240"/>
          <w:marBottom w:val="24"/>
          <w:divBdr>
            <w:top w:val="single" w:sz="8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626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503">
          <w:marLeft w:val="0"/>
          <w:marRight w:val="0"/>
          <w:marTop w:val="240"/>
          <w:marBottom w:val="24"/>
          <w:divBdr>
            <w:top w:val="single" w:sz="8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638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799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010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95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44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651%27%5d&amp;xhitlist_md=target-id=0-0-0-1785" TargetMode="External"/><Relationship Id="rId13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141184%27%5d&amp;xhitlist_md=target-id=0-0-0-2569" TargetMode="External"/><Relationship Id="rId18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94138%27%5d&amp;xhitlist_md=target-id=0-0-0-257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2012245%27%5d&amp;xhitlist_md=target-id=0-0-0-2561" TargetMode="External"/><Relationship Id="rId12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8594%27%5d&amp;xhitlist_md=target-id=0-0-0-1665" TargetMode="External"/><Relationship Id="rId17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20134134%27%5d&amp;xhitlist_md=target-id=0-0-0-25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91565%27%5d&amp;xhitlist_md=target-id=0-0-0-25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51141%27%5d&amp;xhitlist_md=target-id=0-0-0-2559" TargetMode="External"/><Relationship Id="rId11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84237%27%5d&amp;xhitlist_md=target-id=0-0-0-2567" TargetMode="External"/><Relationship Id="rId5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763352%27%5d&amp;xhitlist_md=target-id=0-0-0-2557" TargetMode="External"/><Relationship Id="rId15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20104308%27%5d&amp;xhitlist_md=target-id=0-0-0-2573" TargetMode="External"/><Relationship Id="rId10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20143265%27%5d&amp;xhitlist_md=target-id=0-0-0-2565" TargetMode="External"/><Relationship Id="rId19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973839%27%5d&amp;xhitlist_md=target-id=0-0-0-2581" TargetMode="External"/><Relationship Id="rId4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20133619%27%5d&amp;xhitlist_md=target-id=0-0-0-2555" TargetMode="External"/><Relationship Id="rId9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092401%27%5d&amp;xhitlist_md=target-id=0-0-0-2563" TargetMode="External"/><Relationship Id="rId14" Type="http://schemas.openxmlformats.org/officeDocument/2006/relationships/hyperlink" Target="http://ipproducts.jutalaw.co.za/nxt/foliolinks.asp?f=xhitlist&amp;xhitlist_x=Advanced&amp;xhitlist_vpc=first&amp;xhitlist_xsl=querylink.xsl&amp;xhitlist_sel=title;path;content-type;home-title&amp;xhitlist_d=%7bsalrFh%7d&amp;xhitlist_q=%5bfield%20folio-destination-name:%27684401%27%5d&amp;xhitlist_md=target-id=0-0-0-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buyile</dc:creator>
  <cp:lastModifiedBy>buyile</cp:lastModifiedBy>
  <cp:revision>1</cp:revision>
  <dcterms:created xsi:type="dcterms:W3CDTF">2016-01-05T15:35:00Z</dcterms:created>
  <dcterms:modified xsi:type="dcterms:W3CDTF">2016-01-05T15:35:00Z</dcterms:modified>
</cp:coreProperties>
</file>